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A47A6" w:rsidRDefault="00000000">
      <w:pPr>
        <w:spacing w:after="200"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noProof/>
          <w:color w:val="000000"/>
          <w:sz w:val="24"/>
          <w:szCs w:val="24"/>
        </w:rPr>
        <w:drawing>
          <wp:inline distT="0" distB="0" distL="0" distR="0">
            <wp:extent cx="1566545" cy="853440"/>
            <wp:effectExtent l="0" t="0" r="0" b="0"/>
            <wp:docPr id="1814970452" name="image1.png" descr="A blue sign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ue sign with white text&#10;&#10;Description automatically generated"/>
                    <pic:cNvPicPr preferRelativeResize="0"/>
                  </pic:nvPicPr>
                  <pic:blipFill>
                    <a:blip r:embed="rId5"/>
                    <a:srcRect/>
                    <a:stretch>
                      <a:fillRect/>
                    </a:stretch>
                  </pic:blipFill>
                  <pic:spPr>
                    <a:xfrm>
                      <a:off x="0" y="0"/>
                      <a:ext cx="1566545" cy="853440"/>
                    </a:xfrm>
                    <a:prstGeom prst="rect">
                      <a:avLst/>
                    </a:prstGeom>
                    <a:ln/>
                  </pic:spPr>
                </pic:pic>
              </a:graphicData>
            </a:graphic>
          </wp:inline>
        </w:drawing>
      </w:r>
    </w:p>
    <w:p w:rsidR="006A47A6"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Privātā vidusskola “</w:t>
      </w:r>
      <w:proofErr w:type="spellStart"/>
      <w:r>
        <w:rPr>
          <w:rFonts w:ascii="Times New Roman" w:eastAsia="Times New Roman" w:hAnsi="Times New Roman" w:cs="Times New Roman"/>
          <w:color w:val="000000"/>
          <w:sz w:val="24"/>
          <w:szCs w:val="24"/>
        </w:rPr>
        <w:t>Laisma</w:t>
      </w:r>
      <w:proofErr w:type="spellEnd"/>
      <w:r>
        <w:rPr>
          <w:rFonts w:ascii="Times New Roman" w:eastAsia="Times New Roman" w:hAnsi="Times New Roman" w:cs="Times New Roman"/>
          <w:color w:val="000000"/>
          <w:sz w:val="24"/>
          <w:szCs w:val="24"/>
        </w:rPr>
        <w:t>”</w:t>
      </w:r>
    </w:p>
    <w:p w:rsidR="006A47A6"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Reģ</w:t>
      </w:r>
      <w:proofErr w:type="spellEnd"/>
      <w:r>
        <w:rPr>
          <w:rFonts w:ascii="Times New Roman" w:eastAsia="Times New Roman" w:hAnsi="Times New Roman" w:cs="Times New Roman"/>
          <w:color w:val="000000"/>
          <w:sz w:val="24"/>
          <w:szCs w:val="24"/>
        </w:rPr>
        <w:t>. Nr. 3713801461</w:t>
      </w:r>
    </w:p>
    <w:p w:rsidR="006A47A6"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Kareivju iela 5, Rīga, LV – 1013</w:t>
      </w:r>
    </w:p>
    <w:p w:rsidR="006A47A6"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Tālrunis +371 26003063</w:t>
      </w:r>
    </w:p>
    <w:p w:rsidR="006A47A6"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e-pasts laisma@apollo.lv</w:t>
      </w:r>
    </w:p>
    <w:p w:rsidR="006A47A6" w:rsidRDefault="006A47A6">
      <w:pPr>
        <w:pBdr>
          <w:top w:val="nil"/>
          <w:left w:val="nil"/>
          <w:bottom w:val="nil"/>
          <w:right w:val="nil"/>
          <w:between w:val="nil"/>
        </w:pBdr>
        <w:rPr>
          <w:rFonts w:ascii="Times New Roman" w:eastAsia="Times New Roman" w:hAnsi="Times New Roman" w:cs="Times New Roman"/>
          <w:i/>
          <w:iCs/>
          <w:color w:val="000000"/>
          <w:sz w:val="20"/>
          <w:szCs w:val="20"/>
        </w:rPr>
      </w:pPr>
    </w:p>
    <w:p w:rsidR="006A47A6" w:rsidRDefault="006A47A6">
      <w:pPr>
        <w:rPr>
          <w:rFonts w:ascii="Times New Roman" w:eastAsia="Times New Roman" w:hAnsi="Times New Roman" w:cs="Times New Roman"/>
          <w:sz w:val="24"/>
          <w:szCs w:val="24"/>
        </w:rPr>
      </w:pPr>
    </w:p>
    <w:p w:rsidR="006A47A6"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IEKŠĒJIE NOTEIKUMI</w:t>
      </w:r>
    </w:p>
    <w:p w:rsidR="006A47A6" w:rsidRDefault="006A47A6">
      <w:pPr>
        <w:jc w:val="right"/>
        <w:rPr>
          <w:rFonts w:ascii="Times New Roman" w:eastAsia="Times New Roman" w:hAnsi="Times New Roman" w:cs="Times New Roman"/>
          <w:b/>
          <w:bCs/>
          <w:sz w:val="24"/>
          <w:szCs w:val="24"/>
        </w:rPr>
      </w:pPr>
    </w:p>
    <w:p w:rsidR="006A47A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20.08.2026.                                                                                            Nr. 1-20-P/</w:t>
      </w:r>
      <w:r w:rsidR="00D20691">
        <w:rPr>
          <w:rFonts w:ascii="Times New Roman" w:eastAsia="Times New Roman" w:hAnsi="Times New Roman" w:cs="Times New Roman"/>
          <w:sz w:val="24"/>
          <w:szCs w:val="24"/>
        </w:rPr>
        <w:t>5</w:t>
      </w:r>
    </w:p>
    <w:p w:rsidR="006A47A6" w:rsidRDefault="00000000">
      <w:pPr>
        <w:pBdr>
          <w:top w:val="nil"/>
          <w:left w:val="nil"/>
          <w:bottom w:val="nil"/>
          <w:right w:val="nil"/>
          <w:between w:val="nil"/>
        </w:pBdr>
        <w:ind w:left="720" w:hanging="72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Rīga</w:t>
      </w:r>
    </w:p>
    <w:p w:rsidR="006A47A6"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IKŠĒJAS KĀRTĪBAS NOTEIKUMI VECĀKIEM</w:t>
      </w:r>
    </w:p>
    <w:p w:rsidR="006A47A6" w:rsidRDefault="006A47A6">
      <w:pPr>
        <w:rPr>
          <w:rFonts w:ascii="Times New Roman" w:eastAsia="Times New Roman" w:hAnsi="Times New Roman" w:cs="Times New Roman"/>
          <w:b/>
          <w:bCs/>
        </w:rPr>
      </w:pPr>
    </w:p>
    <w:p w:rsidR="006A47A6" w:rsidRDefault="00000000">
      <w:pPr>
        <w:spacing w:after="60" w:line="222"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Izdoti saskaņā ar Izglītības likumu, Vispārējās izglītības likumu,</w:t>
      </w:r>
      <w:r>
        <w:rPr>
          <w:rFonts w:ascii="Times New Roman" w:eastAsia="Times New Roman" w:hAnsi="Times New Roman" w:cs="Times New Roman"/>
          <w:sz w:val="24"/>
          <w:szCs w:val="24"/>
        </w:rPr>
        <w:br/>
        <w:t>Bērnu tiesību aizsardzības likumu, epidemioloģiskās drošības prasībām</w:t>
      </w:r>
      <w:r>
        <w:rPr>
          <w:rFonts w:ascii="Times New Roman" w:eastAsia="Times New Roman" w:hAnsi="Times New Roman" w:cs="Times New Roman"/>
          <w:sz w:val="24"/>
          <w:szCs w:val="24"/>
        </w:rPr>
        <w:br/>
        <w:t>un Privātās vidusskolas “</w:t>
      </w:r>
      <w:proofErr w:type="spellStart"/>
      <w:r>
        <w:rPr>
          <w:rFonts w:ascii="Times New Roman" w:eastAsia="Times New Roman" w:hAnsi="Times New Roman" w:cs="Times New Roman"/>
          <w:sz w:val="24"/>
          <w:szCs w:val="24"/>
        </w:rPr>
        <w:t>Laisma</w:t>
      </w:r>
      <w:proofErr w:type="spellEnd"/>
      <w:r>
        <w:rPr>
          <w:rFonts w:ascii="Times New Roman" w:eastAsia="Times New Roman" w:hAnsi="Times New Roman" w:cs="Times New Roman"/>
          <w:sz w:val="24"/>
          <w:szCs w:val="24"/>
        </w:rPr>
        <w:t>” nolikumu</w:t>
      </w:r>
    </w:p>
    <w:p w:rsidR="006A47A6" w:rsidRDefault="00000000">
      <w:pPr>
        <w:spacing w:before="120" w:after="40" w:line="222"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Vispārīgie jautājumi</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1.1. Noteikumi nosaka Privātās vidusskolas “</w:t>
      </w:r>
      <w:proofErr w:type="spellStart"/>
      <w:r>
        <w:rPr>
          <w:rFonts w:ascii="Times New Roman" w:eastAsia="Times New Roman" w:hAnsi="Times New Roman" w:cs="Times New Roman"/>
          <w:sz w:val="24"/>
          <w:szCs w:val="24"/>
        </w:rPr>
        <w:t>Laisma</w:t>
      </w:r>
      <w:proofErr w:type="spellEnd"/>
      <w:r>
        <w:rPr>
          <w:rFonts w:ascii="Times New Roman" w:eastAsia="Times New Roman" w:hAnsi="Times New Roman" w:cs="Times New Roman"/>
          <w:sz w:val="24"/>
          <w:szCs w:val="24"/>
        </w:rPr>
        <w:t>” pirmsskolas izglītības programmas bērnu vecāku vai citu bērna likumisko pārstāvju (turpmāk - vecāki) rīcību, sadarbību ar iestādi, bērna ierašanās un aiziešanas kārtību, veselības un drošības prasības, personīgo mantu lietošanu un citus ikdienas organizācijas jautājumus.</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Noteikumu mērķis ir nodrošināt bērnam drošu, </w:t>
      </w:r>
      <w:proofErr w:type="spellStart"/>
      <w:r>
        <w:rPr>
          <w:rFonts w:ascii="Times New Roman" w:eastAsia="Times New Roman" w:hAnsi="Times New Roman" w:cs="Times New Roman"/>
          <w:sz w:val="24"/>
          <w:szCs w:val="24"/>
        </w:rPr>
        <w:t>cieņpilnu</w:t>
      </w:r>
      <w:proofErr w:type="spellEnd"/>
      <w:r>
        <w:rPr>
          <w:rFonts w:ascii="Times New Roman" w:eastAsia="Times New Roman" w:hAnsi="Times New Roman" w:cs="Times New Roman"/>
          <w:sz w:val="24"/>
          <w:szCs w:val="24"/>
        </w:rPr>
        <w:t>, paredzamu un izglītības procesam piemērotu vidi, kā arī vienotu un saprotamu sadarbības kārtību starp pirmsskolu un ģimeni.</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1.3. Noteikumi ir saistoši visiem pirmsskolas izglītības programmā uzņemto bērnu vecākiem. Jautājumos, kurus regulē ar vecākiem noslēgtais izglītības pakalpojuma līgums, piemēro līguma noteikumus.</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1.4. Vecāki ar noteikumiem tiek iepazīstināti, uzņemot bērnu pirmsskolā, kā arī pēc būtiskiem noteikumu grozījumiem.</w:t>
      </w:r>
    </w:p>
    <w:p w:rsidR="006A47A6" w:rsidRDefault="00000000">
      <w:pPr>
        <w:spacing w:before="120" w:after="40" w:line="222"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Bērnam nepieciešamās personīgās lietas</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2.1. Bērnam pirmsskolā nepieciešami droši, ērti un bērna vecumam atbilstoši maiņas apavi.</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2.2. Atbilstoši grupas darba organizācijai bērnam nepieciešama darba mape bērna darbu glabāšanai.</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2.3. Ja grupā paredzēta individuālo higiēnas piederumu lietošana, vecāki nodrošina bērnam personīgi marķētu zobu birsti, zobu pastu, trauciņu un ķemmi.</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2.4. Diendusai vecāki nodrošina pidžamu vai naktskreklu, ja bērna grupas dienas režīmā paredzēta gulēšana.</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2.5. Grupā ieteicams glabāt bērnam piemērotu rezerves apģērba komplektu un apakšveļu. Rudens un pavasara sezonā nepieciešamības gadījumā nodrošina gumijas zābakus un laikapstākļiem piemērotu virsdrēbju komplektu.</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2.6. Vecāki regulāri pārbauda bērna personīgo lietu tīrību, piemērotību un izmēru un savlaicīgi tās nomaina.</w:t>
      </w:r>
    </w:p>
    <w:p w:rsidR="006A47A6" w:rsidRDefault="00000000">
      <w:pPr>
        <w:spacing w:before="120" w:after="40" w:line="222"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 Bērna ierašanās un aiziešanas kārtība</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3.1. Atvedot bērnu uz pirmsskolu, vecāks bērnu personīgi nodod grupas pedagogam vai citam iestādes norīkotam darbiniekam. Bērnu nedrīkst atstāt vienu iestādes telpās, gaitenī vai pie ieejas.</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3.2. Lai bērns pilnvērtīgi piedalītos dienas izglītības procesā, bērnu ieteicams atvest līdz plkst. 9.30. Obligātajā pirmsskolas izglītības vecumā bērna ierašanās laikam jānodrošina savlaicīga dalība obligātajā izglītības procesā.</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3.3. Ja bērns ierodas pēc grupas organizēto nodarbību sākuma, vecāks bērnu nodod pedagogam, netraucējot notiekošo mācību procesu.</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3.4. Brokastis tiek organizētas atbilstoši iestādes apstiprinātajam dienas režīmam. Vecāku pienākums ir bērnu atvest savlaicīgi, lai viņš varētu piedalīties paredzētajā ēdienreizē.</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3.5. Bērnu no pirmsskolas drīkst izņemt vecāki vai cita vecāku iepriekš rakstiski vai iestādes noteiktajā elektroniskajā saziņas vidē norādīta persona.</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3.6. Ja bērnu izņems persona, par kuru iestāde iepriekš nav informēta, pedagogam ir tiesības bērnu šai personai nenodot līdz informācijas pārbaudei.</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3.7. Iestāde nenodod bērnu personai, kura ir acīmredzamā alkohola, narkotisko vai citu apreibinošo vielu ietekmē vai kuras rīcība rada pamatotas bažas par bērna drošību. Šādā situācijā iestāde rīkojas bērna labākajās interesēs un sazinās ar citu vecāku vai citu norādīto uzticības personu.</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3.8. Pirmsskolas darba laiks ir līdz plkst. 18.00. Ja vecāks objektīvu iemeslu dēļ kavējas, par to nekavējoties informē grupas pedagogu vai iestādes administrāciju.</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3.9. Maksa par bērna pieskatīšanu pēc iestādes darba laika, ja tāda paredzēta, tiek piemērota tikai atbilstoši ar vecākiem noslēgtā līguma un spēkā esošā cenrāža noteikumiem.</w:t>
      </w:r>
    </w:p>
    <w:p w:rsidR="006A47A6" w:rsidRDefault="00000000">
      <w:pPr>
        <w:spacing w:before="120" w:after="40" w:line="222"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 Bērna apģērbs un ikdienas komforts</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4.1. Bērna apģērbam un apaviem jābūt sezonai, laikapstākļiem, bērna vecumam un plānotajām aktivitātēm atbilstošiem, ērtiem un drošiem.</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4.2. Vecāki rēķinās, ka rotaļu, pastaigu, radošo un izzinošo aktivitāšu laikā bērna apģērbs var nosmērēties. Pedagogi veicina bērna saudzīgu attieksmi pret apģērbu, vienlaikus neierobežojot bērna pilnvērtīgu dalību izglītības procesā.</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4.3. Vecāki nodrošina, lai bērnam būtu piemērots apģērbs āra aktivitātēm visos gadalaikos.</w:t>
      </w:r>
    </w:p>
    <w:p w:rsidR="006A47A6" w:rsidRDefault="00000000">
      <w:pPr>
        <w:spacing w:before="120" w:after="40" w:line="222"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 Bērna veselība un medikamenti</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5.1. Uz pirmsskolu atved bērnu, kura veselības stāvoklis ļauj piedalīties ikdienas izglītības procesā un nerada apdraudējumu pašam bērnam vai citiem.</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5.2. Pedagogs un, ja iestādē pieejams, ārstniecības persona var novērtēt bērna pašsajūtu un redzamās saslimšanas pazīmes. Pedagogs nenosaka medicīnisku diagnozi.</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5.3. Ja bērnam uzturēšanās laikā parādās saslimšanas pazīmes vai būtiski pasliktinās pašsajūta, iestāde informē vecākus. Vecākiem ir pienākums pēc iespējas drīzāk nodrošināt bērna izņemšanu no iestādes.</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5.4. Bērnam nedrīkst dot līdzi medikamentus patstāvīgai lietošanai pirmsskolā.</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5.5. Ja bērnam veselības stāvokļa dēļ nepieciešams neatliekami pieejams individuāls medikaments vai īpaša rīcība, vecāki par to rakstiski informē iestādes vadību un iesniedz nepieciešamo medicīnisko informāciju. Medikamentu uzglabāšanu un lietošanu saskaņo individuāli atbilstoši ārstniecības personas norādījumiem un iestādes noteiktajai kārtībai.</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5.6. Ja bērns neapmeklē pirmsskolu slimības vai cita iemesla dēļ, vecāki savlaicīgi informē grupas pedagogu vai iestādi noteiktajā saziņas kārtībā.</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5.7. Medicīniskus dokumentus pēc bērna slimošanas vecāki iesniedz tikai normatīvajos aktos, ārstniecības personas norādījumos vai iestādes pamatotā kārtībā noteiktajos gadījumos.</w:t>
      </w:r>
    </w:p>
    <w:p w:rsidR="006A47A6" w:rsidRDefault="00000000">
      <w:pPr>
        <w:spacing w:before="120" w:after="40" w:line="222"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 Saziņa ar pedagogiem un iestādes administrāciju</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6.1. Būtisku informāciju par bērna pašsajūtu, emocionālo stāvokli, izmaiņām ikdienas režīmā vai personu, kura bērnu izņems, vecāki pedagogam sniedz savlaicīgi.</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6.2. Nodarbību un citu organizētu aktivitāšu laikā pedagogs primāri nodrošina bērnu uzraudzību un izglītības procesu, tādēļ telefoniska saziņa šajā laikā izmantojama neatliekamos gadījumos.</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6.3. Jautājumiem, kuriem nepieciešama ilgāka saruna, vecāki ar pedagogu iepriekš vienojas par piemērotu sarunas laiku.</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6.4. Vecākiem ir tiesības izteikt priekšlikumus, uzdot jautājumus un iesniegt sūdzības. Jautājumu vispirms risina sadarbībā ar grupas pedagogu, bet nepieciešamības gadījumā - ar pirmsskolas darba koordinatoru un/vai Skolas vadību.</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6.5. Saziņā ar bērniem, vecākiem un darbiniekiem ievēro </w:t>
      </w:r>
      <w:proofErr w:type="spellStart"/>
      <w:r>
        <w:rPr>
          <w:rFonts w:ascii="Times New Roman" w:eastAsia="Times New Roman" w:hAnsi="Times New Roman" w:cs="Times New Roman"/>
          <w:sz w:val="24"/>
          <w:szCs w:val="24"/>
        </w:rPr>
        <w:t>cieņpilnu</w:t>
      </w:r>
      <w:proofErr w:type="spellEnd"/>
      <w:r>
        <w:rPr>
          <w:rFonts w:ascii="Times New Roman" w:eastAsia="Times New Roman" w:hAnsi="Times New Roman" w:cs="Times New Roman"/>
          <w:sz w:val="24"/>
          <w:szCs w:val="24"/>
        </w:rPr>
        <w:t>, pieklājīgu un nevardarbīgu komunikāciju.</w:t>
      </w:r>
    </w:p>
    <w:p w:rsidR="006A47A6" w:rsidRDefault="00000000">
      <w:pPr>
        <w:spacing w:before="120" w:after="40" w:line="222"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 Vecāku klātbūtne pirmsskolā un pasākumos</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7.1. Vecāku klātbūtne nodarbībā, vērojumā vai citā izglītības procesa aktivitātē iepriekš jāsaskaņo ar grupas pedagogu un/vai iestādes administrāciju, lai netraucētu mācību procesu un aizsargātu citu bērnu privātumu.</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7.2. Atrodoties grupas telpās, vecāki ievēro iestādes higiēnas un drošības prasības, tostarp pēc nepieciešamības lieto maiņas apavus.</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7.3. Iestādes pasākumos vecāki ievēro pasākuma organizatoru norādījumus, bērnu drošības prasības un netraucē pasākuma norisi.</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7.4. Fotografēšana un filmēšana iestādes pasākumos veicama, ievērojot personas datu aizsardzības prasības un iestādes noteikto kārtību.</w:t>
      </w:r>
    </w:p>
    <w:p w:rsidR="006A47A6" w:rsidRDefault="00000000">
      <w:pPr>
        <w:spacing w:before="120" w:after="40" w:line="222"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 Dzimšanas dienas un citi grupas pasākumi</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8.1. Bērna dzimšanas dienas atzīmēšanu grupā iepriekš saskaņo ar grupas pedagogu.</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8.2. Pārtikas produktus un cienastu drīkst ienest tikai atbilstoši iestādes noteiktajām pārtikas drošības un alergēnu prasībām.</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8.3. Ārējo izklaides pakalpojumu sniedzēju, </w:t>
      </w:r>
      <w:proofErr w:type="spellStart"/>
      <w:r>
        <w:rPr>
          <w:rFonts w:ascii="Times New Roman" w:eastAsia="Times New Roman" w:hAnsi="Times New Roman" w:cs="Times New Roman"/>
          <w:sz w:val="24"/>
          <w:szCs w:val="24"/>
        </w:rPr>
        <w:t>animatoru</w:t>
      </w:r>
      <w:proofErr w:type="spellEnd"/>
      <w:r>
        <w:rPr>
          <w:rFonts w:ascii="Times New Roman" w:eastAsia="Times New Roman" w:hAnsi="Times New Roman" w:cs="Times New Roman"/>
          <w:sz w:val="24"/>
          <w:szCs w:val="24"/>
        </w:rPr>
        <w:t xml:space="preserve"> vai citu viesu dalību iepriekš saskaņo ar iestādes administrāciju.</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8.4. Dzīvnieku ievešana iestādes telpās vai teritorijā bērnu pasākumu laikā pieļaujama tikai ar iepriekšēju iestādes vadības saskaņojumu, izvērtējot drošības, higiēnas un alerģiju riskus.</w:t>
      </w:r>
    </w:p>
    <w:p w:rsidR="006A47A6" w:rsidRDefault="00000000">
      <w:pPr>
        <w:spacing w:before="120" w:after="40" w:line="222"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 Personīgās mantas un rotaļlietas</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9.1. Bērnam nav ieteicams ņemt līdzi vērtīgas mantas, naudu, elektroniskas ierīces vai priekšmetus, kas nav nepieciešami izglītības procesam.</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9.2. Košļājamās gumijas, rotaļu ieročus, skaļas, agresīvas vai bērnu drošību apdraudošas rotaļlietas uz pirmsskolu nest nedrīkst.</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9.3. Ja bērns ar pedagoga atļauju paņem līdzi personīgo rotaļlietu, vecāki rēķinās ar tās nozaudēšanas vai bojājuma risku. Iestādes darbiniekiem nav pienākuma nodrošināt personīgo rotaļlietu meklēšanu vai individuālu uzraudzību.</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9.4. Par bērna personīgo mantu bojājumu vai nozaudēšanu atbildību izvērtē atbilstoši konkrētajiem apstākļiem un normatīvajiem aktiem.</w:t>
      </w:r>
    </w:p>
    <w:p w:rsidR="006A47A6" w:rsidRDefault="006A47A6">
      <w:pPr>
        <w:spacing w:before="120" w:after="40" w:line="222" w:lineRule="auto"/>
        <w:rPr>
          <w:rFonts w:ascii="Times New Roman" w:eastAsia="Times New Roman" w:hAnsi="Times New Roman" w:cs="Times New Roman"/>
          <w:b/>
          <w:bCs/>
          <w:sz w:val="24"/>
          <w:szCs w:val="24"/>
        </w:rPr>
      </w:pPr>
    </w:p>
    <w:p w:rsidR="006A47A6" w:rsidRDefault="00000000">
      <w:pPr>
        <w:spacing w:before="120" w:after="40" w:line="222"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10. Maksājumi</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10.1. Mācību maksa, ēdināšanas maksa, papildpakalpojumu maksa un citi maksājumi tiek veikti termiņos un apmērā, kas noteikts ar vecākiem noslēgtajā līgumā, cenrādī un/vai izrakstītajā rēķinā.</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10.2. Šie noteikumi paši par sevi nenosaka jaunas maksas vai līgumsodus, kas nav paredzēti ar vecākiem noslēgtajā līgumā vai citā vecākiem saistošā dokumentā.</w:t>
      </w:r>
    </w:p>
    <w:p w:rsidR="006A47A6" w:rsidRDefault="00000000">
      <w:pPr>
        <w:spacing w:before="120" w:after="40" w:line="222"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11. Drošība un </w:t>
      </w:r>
      <w:proofErr w:type="spellStart"/>
      <w:r>
        <w:rPr>
          <w:rFonts w:ascii="Times New Roman" w:eastAsia="Times New Roman" w:hAnsi="Times New Roman" w:cs="Times New Roman"/>
          <w:b/>
          <w:bCs/>
          <w:sz w:val="24"/>
          <w:szCs w:val="24"/>
        </w:rPr>
        <w:t>cieņpilna</w:t>
      </w:r>
      <w:proofErr w:type="spellEnd"/>
      <w:r>
        <w:rPr>
          <w:rFonts w:ascii="Times New Roman" w:eastAsia="Times New Roman" w:hAnsi="Times New Roman" w:cs="Times New Roman"/>
          <w:b/>
          <w:bCs/>
          <w:sz w:val="24"/>
          <w:szCs w:val="24"/>
        </w:rPr>
        <w:t xml:space="preserve"> uzvedība</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11.1. Vecāki un citas personas iestādes telpās un teritorijā ievēro darbinieku norādījumus, drošības prasības un sabiedrībā pieņemtās uzvedības normas.</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11.2. Iestādē nav pieļaujama fiziska vai emocionāla vardarbība, draudi, pazemojoša vai agresīva uzvedība pret bērniem, vecākiem vai darbiniekiem.</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11.3. Vecāki veicina bērna pieklājīgas saziņas paradumus - sasveicināšanos, pateikšanos, lūguma izteikšanu </w:t>
      </w:r>
      <w:proofErr w:type="spellStart"/>
      <w:r>
        <w:rPr>
          <w:rFonts w:ascii="Times New Roman" w:eastAsia="Times New Roman" w:hAnsi="Times New Roman" w:cs="Times New Roman"/>
          <w:sz w:val="24"/>
          <w:szCs w:val="24"/>
        </w:rPr>
        <w:t>cieņpilnā</w:t>
      </w:r>
      <w:proofErr w:type="spellEnd"/>
      <w:r>
        <w:rPr>
          <w:rFonts w:ascii="Times New Roman" w:eastAsia="Times New Roman" w:hAnsi="Times New Roman" w:cs="Times New Roman"/>
          <w:sz w:val="24"/>
          <w:szCs w:val="24"/>
        </w:rPr>
        <w:t xml:space="preserve"> formā un cieņu pret citiem.</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11.4. Vecāki rūpējas, lai bērns neienestu iestādē bīstamus priekšmetus, vielas vai citus priekšmetus, kas var apdraudēt bērnu vai citu personu drošību.</w:t>
      </w:r>
    </w:p>
    <w:p w:rsidR="006A47A6" w:rsidRDefault="00000000">
      <w:pPr>
        <w:spacing w:before="120" w:after="40" w:line="222"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 Noslēguma jautājumi</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12.1. Ar noteikumiem vecāki tiek iepazīstināti pirms bērna pirmsskolas apmeklējuma uzsākšanas un pēc būtisku grozījumu izdarīšanas.</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12.2. Noteikumi ir pieejami vecākiem iestādes noteiktajā informācijas vidē.</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12.3. Grozījumus noteikumos izdara Skolas direktors, ievērojot spēkā esošos normatīvos aktus un Skolas darba organizāciju.</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12.4. Ar šo noteikumu spēkā stāšanos 02.09.2024. iekšējie noteikumi Nr. 1-20-P/3 “Iekšējās kārtības noteikumi vecākiem” zaudē spēku.</w:t>
      </w:r>
    </w:p>
    <w:p w:rsidR="006A47A6" w:rsidRDefault="00000000">
      <w:pPr>
        <w:spacing w:after="60" w:line="222"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12.5. Noteikumi stājas spēkā 2026. gada 1. septembri.</w:t>
      </w:r>
    </w:p>
    <w:p w:rsidR="006A47A6" w:rsidRDefault="006A47A6">
      <w:pPr>
        <w:spacing w:after="60" w:line="222" w:lineRule="auto"/>
        <w:ind w:left="80"/>
        <w:rPr>
          <w:rFonts w:ascii="Times New Roman" w:eastAsia="Times New Roman" w:hAnsi="Times New Roman" w:cs="Times New Roman"/>
          <w:sz w:val="24"/>
          <w:szCs w:val="24"/>
        </w:rPr>
      </w:pPr>
    </w:p>
    <w:p w:rsidR="006A47A6" w:rsidRDefault="00000000">
      <w:pPr>
        <w:spacing w:before="360" w:after="60" w:line="222"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Direktore</w:t>
      </w:r>
      <w:r>
        <w:rPr>
          <w:rFonts w:ascii="Times New Roman" w:eastAsia="Times New Roman" w:hAnsi="Times New Roman" w:cs="Times New Roman"/>
          <w:sz w:val="24"/>
          <w:szCs w:val="24"/>
        </w:rPr>
        <w:t xml:space="preserve">                                                                                      J. Krasovska</w:t>
      </w:r>
    </w:p>
    <w:p w:rsidR="006A47A6" w:rsidRDefault="006A47A6">
      <w:pPr>
        <w:ind w:left="360"/>
        <w:rPr>
          <w:rFonts w:ascii="Times New Roman" w:eastAsia="Times New Roman" w:hAnsi="Times New Roman" w:cs="Times New Roman"/>
          <w:b/>
          <w:bCs/>
        </w:rPr>
      </w:pPr>
    </w:p>
    <w:sectPr w:rsidR="006A47A6">
      <w:pgSz w:w="11900" w:h="16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embedRegular r:id="rId1" w:fontKey="{C9AF4344-55FF-C146-8284-797CC7900F1C}"/>
    <w:embedItalic r:id="rId2" w:fontKey="{96548F8C-2DD8-9D4F-8DDD-116D3DF63FD7}"/>
  </w:font>
  <w:font w:name="Times New Roman">
    <w:panose1 w:val="02020603050405020304"/>
    <w:charset w:val="00"/>
    <w:family w:val="roman"/>
    <w:pitch w:val="variable"/>
    <w:sig w:usb0="E0002EFF" w:usb1="C000785B" w:usb2="00000009" w:usb3="00000000" w:csb0="000001FF" w:csb1="00000000"/>
    <w:embedRegular r:id="rId3" w:fontKey="{6741DE71-BC32-1547-8A0F-1FF09A6A9C81}"/>
    <w:embedBold r:id="rId4" w:fontKey="{C13458C6-5437-CC48-8C6A-6E54509311B5}"/>
    <w:embedItalic r:id="rId5" w:fontKey="{270B280D-78CE-9749-A0C3-44B784128029}"/>
  </w:font>
  <w:font w:name="Calibri Light">
    <w:panose1 w:val="020F0302020204030204"/>
    <w:charset w:val="00"/>
    <w:family w:val="swiss"/>
    <w:pitch w:val="variable"/>
    <w:sig w:usb0="E0002AFF" w:usb1="C000247B" w:usb2="00000009" w:usb3="00000000" w:csb0="000001FF" w:csb1="00000000"/>
    <w:embedRegular r:id="rId6" w:fontKey="{FCD0A58C-DF76-EB44-8B95-5EF24ED85FD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7A6"/>
    <w:rsid w:val="006A2AC1"/>
    <w:rsid w:val="006A47A6"/>
    <w:rsid w:val="00D20691"/>
  </w:rsids>
  <m:mathPr>
    <m:mathFont m:val="Cambria Math"/>
    <m:brkBin m:val="before"/>
    <m:brkBinSub m:val="--"/>
    <m:smallFrac m:val="0"/>
    <m:dispDef/>
    <m:lMargin m:val="0"/>
    <m:rMargin m:val="0"/>
    <m:defJc m:val="centerGroup"/>
    <m:wrapIndent m:val="1440"/>
    <m:intLim m:val="subSup"/>
    <m:naryLim m:val="undOvr"/>
  </m:mathPr>
  <w:themeFontLang w:val="en-LV"/>
  <w:clrSchemeMapping w:bg1="light1" w:t1="dark1" w:bg2="light2" w:t2="dark2" w:accent1="accent1" w:accent2="accent2" w:accent3="accent3" w:accent4="accent4" w:accent5="accent5" w:accent6="accent6" w:hyperlink="hyperlink" w:followedHyperlink="followedHyperlink"/>
  <w:decimalSymbol w:val=","/>
  <w:listSeparator w:val=","/>
  <w14:docId w14:val="08F2761C"/>
  <w15:docId w15:val="{7EA219FB-9B1B-9746-BC60-8510F4724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v"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3B0E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0E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0E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sz w:val="56"/>
      <w:szCs w:val="56"/>
    </w:rPr>
  </w:style>
  <w:style w:type="table" w:customStyle="1" w:styleId="TableNormal1">
    <w:name w:val="TableNormal"/>
    <w:tblPr>
      <w:tblCellMar>
        <w:top w:w="100" w:type="dxa"/>
        <w:left w:w="100" w:type="dxa"/>
        <w:bottom w:w="100" w:type="dxa"/>
        <w:right w:w="100" w:type="dxa"/>
      </w:tblCellMar>
    </w:tblPr>
  </w:style>
  <w:style w:type="character" w:styleId="Emphasis">
    <w:name w:val="Emphasis"/>
    <w:basedOn w:val="DefaultParagraphFont"/>
    <w:uiPriority w:val="20"/>
    <w:qFormat/>
    <w:rsid w:val="00541378"/>
    <w:rPr>
      <w:i/>
      <w:iCs/>
    </w:rPr>
  </w:style>
  <w:style w:type="paragraph" w:styleId="ListParagraph">
    <w:name w:val="List Paragraph"/>
    <w:basedOn w:val="Normal"/>
    <w:uiPriority w:val="34"/>
    <w:qFormat/>
    <w:rsid w:val="00541378"/>
    <w:pPr>
      <w:ind w:left="720"/>
      <w:contextualSpacing/>
    </w:pPr>
  </w:style>
  <w:style w:type="character" w:customStyle="1" w:styleId="Heading1Char">
    <w:name w:val="Heading 1 Char"/>
    <w:basedOn w:val="DefaultParagraphFont"/>
    <w:link w:val="Heading1"/>
    <w:uiPriority w:val="9"/>
    <w:rsid w:val="003B0E5F"/>
    <w:rPr>
      <w:rFonts w:asciiTheme="majorHAnsi" w:eastAsiaTheme="majorEastAsia" w:hAnsiTheme="majorHAnsi" w:cstheme="majorBidi"/>
      <w:color w:val="2F5496" w:themeColor="accent1" w:themeShade="BF"/>
      <w:kern w:val="0"/>
      <w:sz w:val="40"/>
      <w:szCs w:val="40"/>
      <w:lang w:val="lv-LV"/>
    </w:rPr>
  </w:style>
  <w:style w:type="character" w:customStyle="1" w:styleId="Heading2Char">
    <w:name w:val="Heading 2 Char"/>
    <w:basedOn w:val="DefaultParagraphFont"/>
    <w:link w:val="Heading2"/>
    <w:uiPriority w:val="9"/>
    <w:semiHidden/>
    <w:rsid w:val="003B0E5F"/>
    <w:rPr>
      <w:rFonts w:asciiTheme="majorHAnsi" w:eastAsiaTheme="majorEastAsia" w:hAnsiTheme="majorHAnsi" w:cstheme="majorBidi"/>
      <w:color w:val="2F5496" w:themeColor="accent1" w:themeShade="BF"/>
      <w:kern w:val="0"/>
      <w:sz w:val="32"/>
      <w:szCs w:val="32"/>
      <w:lang w:val="lv-LV"/>
    </w:rPr>
  </w:style>
  <w:style w:type="character" w:customStyle="1" w:styleId="Heading3Char">
    <w:name w:val="Heading 3 Char"/>
    <w:basedOn w:val="DefaultParagraphFont"/>
    <w:link w:val="Heading3"/>
    <w:uiPriority w:val="9"/>
    <w:semiHidden/>
    <w:rsid w:val="003B0E5F"/>
    <w:rPr>
      <w:rFonts w:eastAsiaTheme="majorEastAsia" w:cstheme="majorBidi"/>
      <w:color w:val="2F5496" w:themeColor="accent1" w:themeShade="BF"/>
      <w:kern w:val="0"/>
      <w:sz w:val="28"/>
      <w:szCs w:val="28"/>
      <w:lang w:val="lv-LV"/>
    </w:rPr>
  </w:style>
  <w:style w:type="character" w:customStyle="1" w:styleId="Heading4Char">
    <w:name w:val="Heading 4 Char"/>
    <w:basedOn w:val="DefaultParagraphFont"/>
    <w:link w:val="Heading4"/>
    <w:uiPriority w:val="9"/>
    <w:semiHidden/>
    <w:rsid w:val="003B0E5F"/>
    <w:rPr>
      <w:rFonts w:eastAsiaTheme="majorEastAsia" w:cstheme="majorBidi"/>
      <w:i/>
      <w:iCs/>
      <w:color w:val="2F5496" w:themeColor="accent1" w:themeShade="BF"/>
      <w:kern w:val="0"/>
      <w:lang w:val="lv-LV"/>
    </w:rPr>
  </w:style>
  <w:style w:type="character" w:customStyle="1" w:styleId="Heading5Char">
    <w:name w:val="Heading 5 Char"/>
    <w:basedOn w:val="DefaultParagraphFont"/>
    <w:link w:val="Heading5"/>
    <w:uiPriority w:val="9"/>
    <w:semiHidden/>
    <w:rsid w:val="003B0E5F"/>
    <w:rPr>
      <w:rFonts w:eastAsiaTheme="majorEastAsia" w:cstheme="majorBidi"/>
      <w:color w:val="2F5496" w:themeColor="accent1" w:themeShade="BF"/>
      <w:kern w:val="0"/>
      <w:lang w:val="lv-LV"/>
    </w:rPr>
  </w:style>
  <w:style w:type="character" w:customStyle="1" w:styleId="Heading6Char">
    <w:name w:val="Heading 6 Char"/>
    <w:basedOn w:val="DefaultParagraphFont"/>
    <w:link w:val="Heading6"/>
    <w:uiPriority w:val="9"/>
    <w:semiHidden/>
    <w:rsid w:val="003B0E5F"/>
    <w:rPr>
      <w:rFonts w:eastAsiaTheme="majorEastAsia" w:cstheme="majorBidi"/>
      <w:i/>
      <w:iCs/>
      <w:color w:val="595959" w:themeColor="text1" w:themeTint="A6"/>
      <w:kern w:val="0"/>
      <w:lang w:val="lv-LV"/>
    </w:rPr>
  </w:style>
  <w:style w:type="character" w:customStyle="1" w:styleId="Heading7Char">
    <w:name w:val="Heading 7 Char"/>
    <w:basedOn w:val="DefaultParagraphFont"/>
    <w:link w:val="Heading7"/>
    <w:uiPriority w:val="9"/>
    <w:semiHidden/>
    <w:rsid w:val="003B0E5F"/>
    <w:rPr>
      <w:rFonts w:eastAsiaTheme="majorEastAsia" w:cstheme="majorBidi"/>
      <w:color w:val="595959" w:themeColor="text1" w:themeTint="A6"/>
      <w:kern w:val="0"/>
      <w:lang w:val="lv-LV"/>
    </w:rPr>
  </w:style>
  <w:style w:type="character" w:customStyle="1" w:styleId="Heading8Char">
    <w:name w:val="Heading 8 Char"/>
    <w:basedOn w:val="DefaultParagraphFont"/>
    <w:link w:val="Heading8"/>
    <w:uiPriority w:val="9"/>
    <w:semiHidden/>
    <w:rsid w:val="003B0E5F"/>
    <w:rPr>
      <w:rFonts w:eastAsiaTheme="majorEastAsia" w:cstheme="majorBidi"/>
      <w:i/>
      <w:iCs/>
      <w:color w:val="272727" w:themeColor="text1" w:themeTint="D8"/>
      <w:kern w:val="0"/>
      <w:lang w:val="lv-LV"/>
    </w:rPr>
  </w:style>
  <w:style w:type="character" w:customStyle="1" w:styleId="Heading9Char">
    <w:name w:val="Heading 9 Char"/>
    <w:basedOn w:val="DefaultParagraphFont"/>
    <w:link w:val="Heading9"/>
    <w:uiPriority w:val="9"/>
    <w:semiHidden/>
    <w:rsid w:val="003B0E5F"/>
    <w:rPr>
      <w:rFonts w:eastAsiaTheme="majorEastAsia" w:cstheme="majorBidi"/>
      <w:color w:val="272727" w:themeColor="text1" w:themeTint="D8"/>
      <w:kern w:val="0"/>
      <w:lang w:val="lv-LV"/>
    </w:rPr>
  </w:style>
  <w:style w:type="character" w:customStyle="1" w:styleId="TitleChar">
    <w:name w:val="Title Char"/>
    <w:basedOn w:val="DefaultParagraphFont"/>
    <w:link w:val="Title"/>
    <w:uiPriority w:val="10"/>
    <w:rsid w:val="003B0E5F"/>
    <w:rPr>
      <w:rFonts w:asciiTheme="majorHAnsi" w:eastAsiaTheme="majorEastAsia" w:hAnsiTheme="majorHAnsi" w:cstheme="majorBidi"/>
      <w:spacing w:val="-10"/>
      <w:kern w:val="28"/>
      <w:sz w:val="56"/>
      <w:szCs w:val="56"/>
      <w:lang w:val="lv-LV"/>
    </w:rPr>
  </w:style>
  <w:style w:type="character" w:customStyle="1" w:styleId="SubtitleChar">
    <w:name w:val="Subtitle Char"/>
    <w:basedOn w:val="DefaultParagraphFont"/>
    <w:link w:val="Subtitle"/>
    <w:uiPriority w:val="11"/>
    <w:rsid w:val="003B0E5F"/>
    <w:rPr>
      <w:rFonts w:eastAsiaTheme="majorEastAsia" w:cstheme="majorBidi"/>
      <w:color w:val="595959" w:themeColor="text1" w:themeTint="A6"/>
      <w:spacing w:val="15"/>
      <w:kern w:val="0"/>
      <w:sz w:val="28"/>
      <w:szCs w:val="28"/>
      <w:lang w:val="lv-LV"/>
    </w:rPr>
  </w:style>
  <w:style w:type="paragraph" w:styleId="Quote">
    <w:name w:val="Quote"/>
    <w:basedOn w:val="Normal"/>
    <w:next w:val="Normal"/>
    <w:link w:val="QuoteChar"/>
    <w:uiPriority w:val="29"/>
    <w:qFormat/>
    <w:rsid w:val="003B0E5F"/>
    <w:pPr>
      <w:spacing w:before="160"/>
      <w:jc w:val="center"/>
    </w:pPr>
    <w:rPr>
      <w:i/>
      <w:iCs/>
      <w:color w:val="404040" w:themeColor="text1" w:themeTint="BF"/>
    </w:rPr>
  </w:style>
  <w:style w:type="character" w:customStyle="1" w:styleId="QuoteChar">
    <w:name w:val="Quote Char"/>
    <w:basedOn w:val="DefaultParagraphFont"/>
    <w:link w:val="Quote"/>
    <w:uiPriority w:val="29"/>
    <w:rsid w:val="003B0E5F"/>
    <w:rPr>
      <w:i/>
      <w:iCs/>
      <w:color w:val="404040" w:themeColor="text1" w:themeTint="BF"/>
      <w:kern w:val="0"/>
      <w:lang w:val="lv-LV"/>
    </w:rPr>
  </w:style>
  <w:style w:type="character" w:styleId="IntenseEmphasis">
    <w:name w:val="Intense Emphasis"/>
    <w:basedOn w:val="DefaultParagraphFont"/>
    <w:uiPriority w:val="21"/>
    <w:qFormat/>
    <w:rsid w:val="003B0E5F"/>
    <w:rPr>
      <w:i/>
      <w:iCs/>
      <w:color w:val="2F5496" w:themeColor="accent1" w:themeShade="BF"/>
    </w:rPr>
  </w:style>
  <w:style w:type="paragraph" w:styleId="IntenseQuote">
    <w:name w:val="Intense Quote"/>
    <w:basedOn w:val="Normal"/>
    <w:next w:val="Normal"/>
    <w:link w:val="IntenseQuoteChar"/>
    <w:uiPriority w:val="30"/>
    <w:qFormat/>
    <w:rsid w:val="003B0E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B0E5F"/>
    <w:rPr>
      <w:i/>
      <w:iCs/>
      <w:color w:val="2F5496" w:themeColor="accent1" w:themeShade="BF"/>
      <w:kern w:val="0"/>
      <w:lang w:val="lv-LV"/>
    </w:rPr>
  </w:style>
  <w:style w:type="character" w:styleId="IntenseReference">
    <w:name w:val="Intense Reference"/>
    <w:basedOn w:val="DefaultParagraphFont"/>
    <w:uiPriority w:val="32"/>
    <w:qFormat/>
    <w:rsid w:val="003B0E5F"/>
    <w:rPr>
      <w:b/>
      <w:bCs/>
      <w:smallCaps/>
      <w:color w:val="2F5496" w:themeColor="accent1" w:themeShade="BF"/>
      <w:spacing w:val="5"/>
    </w:rPr>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xnYH/27kFvSrjDtOXN75htGEKw==">CgMxLjA4AHIhMTJ5dXpmMENQTzVtT3R5akVZYWJycmZYUmRPSmdlc0du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1500</Words>
  <Characters>8555</Characters>
  <Application>Microsoft Office Word</Application>
  <DocSecurity>0</DocSecurity>
  <Lines>71</Lines>
  <Paragraphs>20</Paragraphs>
  <ScaleCrop>false</ScaleCrop>
  <Company/>
  <LinksUpToDate>false</LinksUpToDate>
  <CharactersWithSpaces>10035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Ērika Bļinkova</dc:creator>
  <cp:lastModifiedBy>Jolanta Krasovska</cp:lastModifiedBy>
  <cp:revision>2</cp:revision>
  <dcterms:created xsi:type="dcterms:W3CDTF">2025-02-24T15:08:00Z</dcterms:created>
  <dcterms:modified xsi:type="dcterms:W3CDTF">2026-08-22T16:17:00Z</dcterms:modified>
</cp:coreProperties>
</file>